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9AD" w:rsidRPr="0038611A" w:rsidRDefault="004B1502">
      <w:pPr>
        <w:rPr>
          <w:rFonts w:ascii="Arial" w:hAnsi="Arial" w:cs="Arial"/>
          <w:sz w:val="20"/>
          <w:szCs w:val="20"/>
        </w:rPr>
      </w:pPr>
      <w:bookmarkStart w:id="0" w:name="_GoBack"/>
      <w:bookmarkEnd w:id="0"/>
      <w:r w:rsidRPr="0038611A">
        <w:rPr>
          <w:rFonts w:ascii="Arial" w:hAnsi="Arial" w:cs="Arial"/>
          <w:sz w:val="20"/>
          <w:szCs w:val="20"/>
        </w:rPr>
        <w:t>USO DE LA MARCA CAFÉ DE COLOMBIA.</w:t>
      </w:r>
    </w:p>
    <w:p w:rsidR="001B5D33" w:rsidRPr="0038611A" w:rsidRDefault="001B5D33" w:rsidP="001B5D33">
      <w:pPr>
        <w:autoSpaceDE w:val="0"/>
        <w:autoSpaceDN w:val="0"/>
        <w:adjustRightInd w:val="0"/>
        <w:spacing w:after="0" w:line="240" w:lineRule="auto"/>
        <w:rPr>
          <w:rFonts w:ascii="Arial" w:hAnsi="Arial" w:cs="Arial"/>
          <w:color w:val="000000"/>
          <w:sz w:val="20"/>
          <w:szCs w:val="20"/>
        </w:rPr>
      </w:pP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sz w:val="20"/>
          <w:szCs w:val="20"/>
        </w:rPr>
      </w:pPr>
      <w:r w:rsidRPr="0038611A">
        <w:rPr>
          <w:rFonts w:ascii="Arial" w:hAnsi="Arial" w:cs="Arial"/>
          <w:color w:val="000000"/>
          <w:sz w:val="20"/>
          <w:szCs w:val="20"/>
        </w:rPr>
        <w:t>Gracias por su interés en la comercialización de café 100% Colombiano.  Respecto al Licenciamiento para la aplicación del Logo Café de Colombia, nos permitimos comunicarle que el Logo  Café de Colombia es una marca registrada por la Federación Nacional de Cafeteros de Colombia y como tal, su uso está sujeto a un contrato de licencia de marca (CLM), que igualmente se encuentra condicionado a la obtención de la Autorización de Uso de la Denominación de Origen Café de Colombia.</w:t>
      </w: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sidRPr="0038611A">
        <w:rPr>
          <w:rFonts w:ascii="Arial" w:hAnsi="Arial" w:cs="Arial"/>
          <w:color w:val="000000"/>
          <w:sz w:val="20"/>
          <w:szCs w:val="20"/>
        </w:rPr>
        <w:t>Los lineamientos generales que se suscriben en el contrato entre el tostador licenciatario y la Federación Nacional de Cafeteros de Colombia (FNC) son:</w:t>
      </w: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720" w:hanging="360"/>
        <w:rPr>
          <w:rFonts w:ascii="Arial" w:hAnsi="Arial" w:cs="Arial"/>
          <w:color w:val="000000"/>
          <w:sz w:val="20"/>
          <w:szCs w:val="20"/>
        </w:rPr>
      </w:pPr>
      <w:r w:rsidRPr="0038611A">
        <w:rPr>
          <w:rFonts w:ascii="Arial" w:hAnsi="Arial" w:cs="Arial"/>
          <w:color w:val="000000"/>
          <w:sz w:val="20"/>
          <w:szCs w:val="20"/>
        </w:rPr>
        <w:t>1.</w:t>
      </w:r>
      <w:r w:rsidRPr="0038611A">
        <w:rPr>
          <w:rFonts w:ascii="Arial" w:hAnsi="Arial" w:cs="Arial"/>
          <w:color w:val="000000"/>
          <w:sz w:val="20"/>
          <w:szCs w:val="20"/>
        </w:rPr>
        <w:tab/>
        <w:t xml:space="preserve">El licenciatario debe ser tostador de al menos una marca de café 100% Colombiano de calidad excelso. </w:t>
      </w:r>
    </w:p>
    <w:p w:rsidR="0038611A" w:rsidRPr="0038611A" w:rsidRDefault="0038611A" w:rsidP="0038611A">
      <w:pPr>
        <w:spacing w:after="0"/>
        <w:ind w:firstLine="708"/>
        <w:rPr>
          <w:sz w:val="20"/>
          <w:szCs w:val="20"/>
        </w:rPr>
      </w:pPr>
      <w:r w:rsidRPr="0038611A">
        <w:rPr>
          <w:sz w:val="20"/>
          <w:szCs w:val="20"/>
        </w:rPr>
        <w:t>(Si es café consumo no puede llevar la marca).</w:t>
      </w: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720" w:hanging="360"/>
        <w:rPr>
          <w:rFonts w:ascii="Arial" w:hAnsi="Arial" w:cs="Arial"/>
          <w:color w:val="000000"/>
          <w:sz w:val="20"/>
          <w:szCs w:val="20"/>
        </w:rPr>
      </w:pPr>
      <w:r w:rsidRPr="0038611A">
        <w:rPr>
          <w:rFonts w:ascii="Arial" w:hAnsi="Arial" w:cs="Arial"/>
          <w:color w:val="000000"/>
          <w:sz w:val="20"/>
          <w:szCs w:val="20"/>
        </w:rPr>
        <w:t>2.</w:t>
      </w:r>
      <w:r w:rsidRPr="0038611A">
        <w:rPr>
          <w:rFonts w:ascii="Arial" w:hAnsi="Arial" w:cs="Arial"/>
          <w:color w:val="000000"/>
          <w:sz w:val="20"/>
          <w:szCs w:val="20"/>
        </w:rPr>
        <w:tab/>
        <w:t>La Licencia de uso del Logo Café de Colombia tiene un costo administrativo de $</w:t>
      </w:r>
      <w:r w:rsidR="0038611A">
        <w:rPr>
          <w:rFonts w:ascii="Arial" w:hAnsi="Arial" w:cs="Arial"/>
          <w:color w:val="000000"/>
          <w:sz w:val="20"/>
          <w:szCs w:val="20"/>
        </w:rPr>
        <w:t xml:space="preserve"> </w:t>
      </w:r>
      <w:r w:rsidRPr="0038611A">
        <w:rPr>
          <w:rFonts w:ascii="Arial" w:hAnsi="Arial" w:cs="Arial"/>
          <w:color w:val="000000"/>
          <w:sz w:val="20"/>
          <w:szCs w:val="20"/>
        </w:rPr>
        <w:t xml:space="preserve">200.000 anuales por marca y por territorio registrados en el contrato. </w:t>
      </w: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720" w:hanging="360"/>
        <w:rPr>
          <w:rFonts w:ascii="Arial" w:hAnsi="Arial" w:cs="Arial"/>
          <w:color w:val="000000"/>
          <w:sz w:val="20"/>
          <w:szCs w:val="20"/>
        </w:rPr>
      </w:pP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720" w:hanging="360"/>
        <w:rPr>
          <w:rFonts w:ascii="Arial" w:hAnsi="Arial" w:cs="Arial"/>
          <w:color w:val="000000"/>
          <w:sz w:val="20"/>
          <w:szCs w:val="20"/>
        </w:rPr>
      </w:pPr>
      <w:r w:rsidRPr="0038611A">
        <w:rPr>
          <w:rFonts w:ascii="Arial" w:hAnsi="Arial" w:cs="Arial"/>
          <w:color w:val="000000"/>
          <w:sz w:val="20"/>
          <w:szCs w:val="20"/>
        </w:rPr>
        <w:t xml:space="preserve">3.  </w:t>
      </w:r>
      <w:r w:rsidRPr="0038611A">
        <w:rPr>
          <w:rFonts w:ascii="Arial" w:hAnsi="Arial" w:cs="Arial"/>
          <w:color w:val="000000"/>
          <w:sz w:val="20"/>
          <w:szCs w:val="20"/>
        </w:rPr>
        <w:tab/>
        <w:t>Ambos procesos: Solicitud del Logo Café de Colombia y Obtención de la Autorización de Uso de la Denominación de Origen, podrán realizarse simultáneamente.</w:t>
      </w:r>
    </w:p>
    <w:p w:rsidR="001B5D33" w:rsidRPr="0038611A" w:rsidRDefault="001B5D33" w:rsidP="001B5D3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1B5D33" w:rsidRPr="0038611A" w:rsidRDefault="001B5D33" w:rsidP="001B5D33">
      <w:pPr>
        <w:autoSpaceDE w:val="0"/>
        <w:autoSpaceDN w:val="0"/>
        <w:adjustRightInd w:val="0"/>
        <w:spacing w:after="240" w:line="240" w:lineRule="auto"/>
        <w:rPr>
          <w:rFonts w:ascii="Arial" w:hAnsi="Arial" w:cs="Arial"/>
          <w:color w:val="000000"/>
          <w:sz w:val="20"/>
          <w:szCs w:val="20"/>
        </w:rPr>
      </w:pPr>
      <w:r w:rsidRPr="0038611A">
        <w:rPr>
          <w:rFonts w:ascii="Arial" w:hAnsi="Arial" w:cs="Arial"/>
          <w:color w:val="000000"/>
          <w:sz w:val="20"/>
          <w:szCs w:val="20"/>
        </w:rPr>
        <w:t xml:space="preserve">Si su compañía está interesada en utilizar el Logo Café de Colombia , así como ser un usuario autorizado de la Denominación de Origen, como símbolos de calidad y garantía de origen de su café 100% Colombiano, le pedimos el favor de realizar los siguientes pasos: </w:t>
      </w:r>
    </w:p>
    <w:p w:rsidR="001B5D33" w:rsidRDefault="001B5D33" w:rsidP="001B5D33">
      <w:pPr>
        <w:autoSpaceDE w:val="0"/>
        <w:autoSpaceDN w:val="0"/>
        <w:adjustRightInd w:val="0"/>
        <w:spacing w:after="0" w:line="240" w:lineRule="auto"/>
        <w:rPr>
          <w:rFonts w:ascii="Arial" w:hAnsi="Arial" w:cs="Arial"/>
          <w:color w:val="000000"/>
        </w:rPr>
      </w:pPr>
      <w:r>
        <w:rPr>
          <w:rFonts w:ascii="Arial" w:hAnsi="Arial" w:cs="Arial"/>
          <w:noProof/>
          <w:color w:val="000000"/>
        </w:rPr>
        <w:lastRenderedPageBreak/>
        <w:drawing>
          <wp:inline distT="0" distB="0" distL="0" distR="0">
            <wp:extent cx="5695950" cy="6900806"/>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99927" cy="6905625"/>
                    </a:xfrm>
                    <a:prstGeom prst="rect">
                      <a:avLst/>
                    </a:prstGeom>
                    <a:noFill/>
                    <a:ln>
                      <a:noFill/>
                    </a:ln>
                  </pic:spPr>
                </pic:pic>
              </a:graphicData>
            </a:graphic>
          </wp:inline>
        </w:drawing>
      </w:r>
    </w:p>
    <w:p w:rsidR="001B5D33" w:rsidRDefault="001B5D33" w:rsidP="004B1502">
      <w:pPr>
        <w:spacing w:after="0"/>
      </w:pPr>
    </w:p>
    <w:p w:rsidR="0038611A" w:rsidRPr="0038611A" w:rsidRDefault="0038611A" w:rsidP="0038611A">
      <w:pPr>
        <w:spacing w:after="0"/>
        <w:rPr>
          <w:sz w:val="20"/>
          <w:szCs w:val="20"/>
        </w:rPr>
      </w:pPr>
      <w:r w:rsidRPr="0038611A">
        <w:rPr>
          <w:sz w:val="20"/>
          <w:szCs w:val="20"/>
        </w:rPr>
        <w:t>Este tipo de autorizaciones se hace a los tostadores.</w:t>
      </w:r>
    </w:p>
    <w:p w:rsidR="0038611A" w:rsidRPr="0038611A" w:rsidRDefault="0038611A" w:rsidP="0038611A">
      <w:pPr>
        <w:spacing w:after="0"/>
        <w:rPr>
          <w:sz w:val="20"/>
          <w:szCs w:val="20"/>
        </w:rPr>
      </w:pPr>
      <w:r w:rsidRPr="0038611A">
        <w:rPr>
          <w:sz w:val="20"/>
          <w:szCs w:val="20"/>
        </w:rPr>
        <w:t>Hay un vínculo directo con el Tostador, un contrato de licencia con el tostador con obligaciones entre las cuales se encuentra no mezclar café.</w:t>
      </w:r>
    </w:p>
    <w:p w:rsidR="0038611A" w:rsidRPr="0038611A" w:rsidRDefault="0038611A" w:rsidP="0038611A">
      <w:pPr>
        <w:spacing w:after="0"/>
        <w:rPr>
          <w:sz w:val="20"/>
          <w:szCs w:val="20"/>
        </w:rPr>
      </w:pPr>
      <w:r w:rsidRPr="0038611A">
        <w:rPr>
          <w:sz w:val="20"/>
          <w:szCs w:val="20"/>
        </w:rPr>
        <w:t>Cada tres meses envían una muestra a la Federación y en cubierto van a los almacenes del interior y el exterior a comprar café que se convierten en muestras a evaluar.</w:t>
      </w:r>
    </w:p>
    <w:p w:rsidR="0038611A" w:rsidRPr="0038611A" w:rsidRDefault="0038611A" w:rsidP="0038611A">
      <w:pPr>
        <w:spacing w:after="0"/>
        <w:rPr>
          <w:sz w:val="20"/>
          <w:szCs w:val="20"/>
        </w:rPr>
      </w:pPr>
      <w:r w:rsidRPr="0038611A">
        <w:rPr>
          <w:sz w:val="20"/>
          <w:szCs w:val="20"/>
        </w:rPr>
        <w:t>El valor por el uso de la marca depende de los países.</w:t>
      </w:r>
    </w:p>
    <w:p w:rsidR="0038611A" w:rsidRPr="0038611A" w:rsidRDefault="0038611A" w:rsidP="0038611A">
      <w:pPr>
        <w:spacing w:after="0"/>
        <w:rPr>
          <w:sz w:val="20"/>
          <w:szCs w:val="20"/>
        </w:rPr>
      </w:pPr>
      <w:r w:rsidRPr="0038611A">
        <w:rPr>
          <w:sz w:val="20"/>
          <w:szCs w:val="20"/>
        </w:rPr>
        <w:t>Una vez al año se debe hacer un pago de $ 200.000 en Colombia.</w:t>
      </w:r>
    </w:p>
    <w:p w:rsidR="0038611A" w:rsidRPr="0038611A" w:rsidRDefault="0038611A" w:rsidP="0038611A">
      <w:pPr>
        <w:spacing w:after="0"/>
        <w:rPr>
          <w:sz w:val="20"/>
          <w:szCs w:val="20"/>
        </w:rPr>
      </w:pPr>
      <w:r w:rsidRPr="0038611A">
        <w:rPr>
          <w:sz w:val="20"/>
          <w:szCs w:val="20"/>
        </w:rPr>
        <w:t>Si hay un territorio adicional $ 200.000.</w:t>
      </w:r>
    </w:p>
    <w:p w:rsidR="0038611A" w:rsidRPr="0038611A" w:rsidRDefault="0038611A" w:rsidP="0038611A">
      <w:pPr>
        <w:spacing w:after="0"/>
        <w:rPr>
          <w:sz w:val="20"/>
          <w:szCs w:val="20"/>
        </w:rPr>
      </w:pPr>
      <w:r w:rsidRPr="0038611A">
        <w:rPr>
          <w:sz w:val="20"/>
          <w:szCs w:val="20"/>
        </w:rPr>
        <w:t xml:space="preserve">El mundo lo tienen dividido en 17 territorios. </w:t>
      </w:r>
    </w:p>
    <w:p w:rsidR="0038611A" w:rsidRPr="0038611A" w:rsidRDefault="0038611A" w:rsidP="0038611A">
      <w:pPr>
        <w:spacing w:after="0"/>
        <w:rPr>
          <w:sz w:val="20"/>
          <w:szCs w:val="20"/>
        </w:rPr>
      </w:pPr>
      <w:r w:rsidRPr="0038611A">
        <w:rPr>
          <w:sz w:val="20"/>
          <w:szCs w:val="20"/>
        </w:rPr>
        <w:t>Canadá y Estados Unidos son un territorio.</w:t>
      </w:r>
    </w:p>
    <w:p w:rsidR="0038611A" w:rsidRPr="0038611A" w:rsidRDefault="0038611A" w:rsidP="0038611A">
      <w:pPr>
        <w:spacing w:after="0"/>
        <w:rPr>
          <w:sz w:val="20"/>
          <w:szCs w:val="20"/>
        </w:rPr>
      </w:pPr>
      <w:r w:rsidRPr="0038611A">
        <w:rPr>
          <w:sz w:val="20"/>
          <w:szCs w:val="20"/>
        </w:rPr>
        <w:lastRenderedPageBreak/>
        <w:t>La Unidad Europea es otro territorio.</w:t>
      </w:r>
    </w:p>
    <w:p w:rsidR="0038611A" w:rsidRPr="0038611A" w:rsidRDefault="0038611A" w:rsidP="0038611A">
      <w:pPr>
        <w:spacing w:after="0"/>
        <w:rPr>
          <w:sz w:val="20"/>
          <w:szCs w:val="20"/>
        </w:rPr>
      </w:pPr>
    </w:p>
    <w:p w:rsidR="0038611A" w:rsidRPr="0038611A" w:rsidRDefault="0038611A" w:rsidP="0038611A">
      <w:pPr>
        <w:spacing w:after="0"/>
        <w:rPr>
          <w:sz w:val="20"/>
          <w:szCs w:val="20"/>
        </w:rPr>
      </w:pPr>
      <w:r w:rsidRPr="0038611A">
        <w:rPr>
          <w:sz w:val="20"/>
          <w:szCs w:val="20"/>
        </w:rPr>
        <w:t>Denominación de Origen.</w:t>
      </w:r>
    </w:p>
    <w:p w:rsidR="0038611A" w:rsidRPr="0038611A" w:rsidRDefault="0038611A" w:rsidP="0038611A">
      <w:pPr>
        <w:spacing w:after="0"/>
        <w:rPr>
          <w:sz w:val="20"/>
          <w:szCs w:val="20"/>
        </w:rPr>
      </w:pPr>
      <w:r w:rsidRPr="0038611A">
        <w:rPr>
          <w:sz w:val="20"/>
          <w:szCs w:val="20"/>
        </w:rPr>
        <w:t>Requerimiento de muestras</w:t>
      </w:r>
    </w:p>
    <w:p w:rsidR="0038611A" w:rsidRPr="0038611A" w:rsidRDefault="0038611A" w:rsidP="0038611A">
      <w:pPr>
        <w:spacing w:after="0"/>
        <w:rPr>
          <w:sz w:val="20"/>
          <w:szCs w:val="20"/>
        </w:rPr>
      </w:pPr>
      <w:r w:rsidRPr="0038611A">
        <w:rPr>
          <w:sz w:val="20"/>
          <w:szCs w:val="20"/>
        </w:rPr>
        <w:t>Cada 3 meses para confirmar.</w:t>
      </w:r>
    </w:p>
    <w:p w:rsidR="0038611A" w:rsidRDefault="0038611A" w:rsidP="004B1502">
      <w:pPr>
        <w:spacing w:after="0"/>
      </w:pPr>
    </w:p>
    <w:sectPr w:rsidR="0038611A" w:rsidSect="001D59A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502"/>
    <w:rsid w:val="00084FF8"/>
    <w:rsid w:val="001B5D33"/>
    <w:rsid w:val="001D59AD"/>
    <w:rsid w:val="0038611A"/>
    <w:rsid w:val="004B1502"/>
    <w:rsid w:val="005972CE"/>
    <w:rsid w:val="007F3818"/>
    <w:rsid w:val="00A014E1"/>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8611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861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8611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861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329</Words>
  <Characters>1813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USO PERSONAL</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Dx</cp:lastModifiedBy>
  <cp:revision>2</cp:revision>
  <dcterms:created xsi:type="dcterms:W3CDTF">2014-12-06T05:52:00Z</dcterms:created>
  <dcterms:modified xsi:type="dcterms:W3CDTF">2014-12-06T05:52:00Z</dcterms:modified>
</cp:coreProperties>
</file>